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0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napToGrid w:val="0"/>
          <w:spacing w:val="100"/>
          <w:kern w:val="0"/>
          <w:sz w:val="52"/>
          <w:szCs w:val="5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eastAsia="方正小标宋_GBK" w:hAnsiTheme="minorHAnsi" w:cstheme="minorBidi"/>
          <w:snapToGrid w:val="0"/>
          <w:color w:val="auto"/>
          <w:spacing w:val="100"/>
          <w:kern w:val="0"/>
          <w:sz w:val="52"/>
          <w:szCs w:val="52"/>
          <w:highlight w:val="none"/>
        </w:rPr>
      </w:pPr>
      <w:r>
        <w:rPr>
          <w:rFonts w:hint="eastAsia" w:ascii="方正小标宋_GBK" w:eastAsia="方正小标宋_GBK" w:hAnsiTheme="minorHAnsi" w:cstheme="minorBidi"/>
          <w:snapToGrid w:val="0"/>
          <w:color w:val="auto"/>
          <w:spacing w:val="100"/>
          <w:kern w:val="0"/>
          <w:sz w:val="52"/>
          <w:szCs w:val="52"/>
          <w:highlight w:val="none"/>
          <w:lang w:val="en-US" w:eastAsia="zh-CN"/>
        </w:rPr>
        <w:t xml:space="preserve">  </w:t>
      </w:r>
      <w:r>
        <w:rPr>
          <w:rFonts w:hint="eastAsia" w:ascii="方正小标宋_GBK" w:eastAsia="方正小标宋_GBK" w:hAnsiTheme="minorHAnsi" w:cstheme="minorBidi"/>
          <w:snapToGrid w:val="0"/>
          <w:color w:val="auto"/>
          <w:spacing w:val="100"/>
          <w:kern w:val="0"/>
          <w:sz w:val="52"/>
          <w:szCs w:val="52"/>
          <w:highlight w:val="none"/>
        </w:rPr>
        <w:t>企业安全生产标准化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outlineLvl w:val="0"/>
        <w:rPr>
          <w:rFonts w:hint="eastAsia" w:ascii="宋体" w:hAnsi="宋体"/>
          <w:b/>
          <w:snapToGrid w:val="0"/>
          <w:kern w:val="0"/>
          <w:sz w:val="72"/>
          <w:szCs w:val="72"/>
        </w:rPr>
      </w:pPr>
      <w:r>
        <w:rPr>
          <w:rFonts w:hint="eastAsia" w:ascii="方正小标宋_GBK" w:hAnsi="宋体" w:eastAsia="方正小标宋_GBK" w:cstheme="minorBidi"/>
          <w:snapToGrid w:val="0"/>
          <w:color w:val="auto"/>
          <w:spacing w:val="340"/>
          <w:kern w:val="0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eastAsia" w:ascii="方正小标宋_GBK" w:hAnsi="宋体" w:eastAsia="方正小标宋_GBK" w:cstheme="minorBidi"/>
          <w:snapToGrid w:val="0"/>
          <w:color w:val="auto"/>
          <w:spacing w:val="340"/>
          <w:kern w:val="0"/>
          <w:sz w:val="72"/>
          <w:szCs w:val="72"/>
          <w:highlight w:val="none"/>
        </w:rPr>
        <w:t>自评报告</w:t>
      </w: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Cs w:val="21"/>
        </w:rPr>
      </w:pPr>
    </w:p>
    <w:p>
      <w:pPr>
        <w:keepNext w:val="0"/>
        <w:keepLines w:val="0"/>
        <w:widowControl/>
        <w:suppressLineNumbers w:val="0"/>
        <w:ind w:left="0" w:leftChars="0" w:right="0" w:rightChars="0" w:firstLine="1200" w:firstLineChars="400"/>
        <w:jc w:val="both"/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企业名称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（盖章）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snapToGrid w:val="0"/>
          <w:kern w:val="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行业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专业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adjustRightInd w:val="0"/>
        <w:snapToGrid w:val="0"/>
        <w:spacing w:before="156" w:beforeLines="50"/>
        <w:ind w:left="0" w:leftChars="0" w:right="0" w:rightChars="0" w:firstLine="1200" w:firstLineChars="400"/>
        <w:jc w:val="both"/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自评得分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自评等级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p>
      <w:pPr>
        <w:adjustRightInd w:val="0"/>
        <w:snapToGrid w:val="0"/>
        <w:spacing w:before="156" w:beforeLines="50"/>
        <w:ind w:right="0" w:rightChars="0" w:firstLine="1200" w:firstLineChars="400"/>
        <w:jc w:val="both"/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自评日期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none"/>
        </w:rPr>
        <w:t>年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none"/>
        </w:rPr>
        <w:t>月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u w:val="none"/>
        </w:rPr>
        <w:t>日</w:t>
      </w:r>
    </w:p>
    <w:p>
      <w:pPr>
        <w:adjustRightInd w:val="0"/>
        <w:snapToGrid w:val="0"/>
        <w:spacing w:before="156" w:beforeLines="50"/>
        <w:ind w:left="0" w:leftChars="0" w:right="0" w:rightChars="0" w:firstLine="1200" w:firstLineChars="400"/>
        <w:jc w:val="both"/>
        <w:rPr>
          <w:rFonts w:hint="eastAsia" w:ascii="宋体" w:hAnsi="宋体" w:eastAsia="宋体" w:cs="宋体"/>
          <w:snapToGrid w:val="0"/>
          <w:kern w:val="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是否在企业内部公示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snapToGrid w:val="0"/>
          <w:kern w:val="0"/>
          <w:sz w:val="30"/>
          <w:szCs w:val="30"/>
          <w:lang w:eastAsia="zh-CN"/>
        </w:rPr>
        <w:t>□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是     □否</w:t>
      </w:r>
    </w:p>
    <w:p>
      <w:pPr>
        <w:adjustRightInd w:val="0"/>
        <w:snapToGrid w:val="0"/>
        <w:spacing w:before="156" w:beforeLines="50"/>
        <w:ind w:left="0" w:leftChars="0" w:right="0" w:rightChars="0" w:firstLine="1200" w:firstLineChars="400"/>
        <w:jc w:val="both"/>
        <w:rPr>
          <w:rFonts w:hint="default" w:ascii="宋体" w:hAnsi="宋体" w:eastAsia="宋体" w:cs="宋体"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是否申请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lang w:val="en-US" w:eastAsia="zh-CN"/>
        </w:rPr>
        <w:t xml:space="preserve">定级     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□是     □否</w:t>
      </w:r>
    </w:p>
    <w:p>
      <w:pPr>
        <w:adjustRightInd w:val="0"/>
        <w:snapToGrid w:val="0"/>
        <w:spacing w:before="156" w:beforeLines="50"/>
        <w:ind w:left="0" w:leftChars="0" w:right="0" w:rightChars="0" w:firstLine="1200" w:firstLineChars="400"/>
        <w:jc w:val="both"/>
        <w:rPr>
          <w:rFonts w:hint="eastAsia" w:ascii="宋体" w:hAnsi="宋体" w:eastAsia="宋体" w:cs="宋体"/>
          <w:snapToGrid w:val="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  <w:lang w:val="en-US" w:eastAsia="zh-CN"/>
        </w:rPr>
        <w:t>申请等级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 xml:space="preserve">      </w:t>
      </w:r>
      <w:r>
        <w:rPr>
          <w:rFonts w:hint="eastAsia" w:ascii="宋体" w:hAnsi="宋体" w:eastAsia="宋体" w:cs="宋体"/>
          <w:snapToGrid w:val="0"/>
          <w:kern w:val="0"/>
          <w:sz w:val="30"/>
          <w:szCs w:val="30"/>
          <w:lang w:val="en-US" w:eastAsia="zh-CN"/>
        </w:rPr>
        <w:t xml:space="preserve">          三级</w:t>
      </w:r>
    </w:p>
    <w:p>
      <w:pPr>
        <w:adjustRightInd w:val="0"/>
        <w:snapToGrid w:val="0"/>
        <w:jc w:val="center"/>
        <w:rPr>
          <w:rFonts w:hint="eastAsia" w:ascii="仿宋_GB2312"/>
          <w:snapToGrid w:val="0"/>
          <w:kern w:val="0"/>
          <w:sz w:val="28"/>
          <w:szCs w:val="28"/>
        </w:rPr>
      </w:pPr>
      <w:r>
        <w:rPr>
          <w:rFonts w:hint="eastAsia" w:ascii="仿宋_GB2312"/>
          <w:snapToGrid w:val="0"/>
          <w:kern w:val="0"/>
          <w:sz w:val="28"/>
          <w:szCs w:val="28"/>
        </w:rPr>
        <w:t xml:space="preserve">                  </w:t>
      </w:r>
    </w:p>
    <w:p>
      <w:pPr>
        <w:adjustRightInd w:val="0"/>
        <w:snapToGrid w:val="0"/>
        <w:jc w:val="center"/>
        <w:rPr>
          <w:rFonts w:hint="eastAsia" w:ascii="仿宋_GB2312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仿宋_GB2312"/>
          <w:snapToGrid w:val="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8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625"/>
        <w:gridCol w:w="98"/>
        <w:gridCol w:w="706"/>
        <w:gridCol w:w="607"/>
        <w:gridCol w:w="785"/>
        <w:gridCol w:w="588"/>
        <w:gridCol w:w="154"/>
        <w:gridCol w:w="1420"/>
        <w:gridCol w:w="874"/>
        <w:gridCol w:w="408"/>
        <w:gridCol w:w="139"/>
        <w:gridCol w:w="881"/>
        <w:gridCol w:w="166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9945" w:type="dxa"/>
            <w:gridSpan w:val="1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住所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5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国民经济行业分类及代码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（代码精确到小类）</w:t>
            </w:r>
          </w:p>
        </w:tc>
        <w:tc>
          <w:tcPr>
            <w:tcW w:w="268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安全管理机构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1723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话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1723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9945" w:type="dxa"/>
            <w:gridSpan w:val="13"/>
            <w:vAlign w:val="center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1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本次自评前本企业（专业）曾经取得的标准化等级：□一级 □二级 □三级 □小微企业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90" w:hRule="atLeast"/>
          <w:jc w:val="center"/>
        </w:trPr>
        <w:tc>
          <w:tcPr>
            <w:tcW w:w="9945" w:type="dxa"/>
            <w:gridSpan w:val="13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如果是某企业集团的成员单位，请注明企业集团名称：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安全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生产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化工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作组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所在部门及职务/职称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567" w:hRule="atLeast"/>
          <w:jc w:val="center"/>
        </w:trPr>
        <w:tc>
          <w:tcPr>
            <w:tcW w:w="9945" w:type="dxa"/>
            <w:gridSpan w:val="1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自评总结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1" w:type="dxa"/>
          <w:trHeight w:val="886" w:hRule="atLeast"/>
          <w:jc w:val="center"/>
        </w:trPr>
        <w:tc>
          <w:tcPr>
            <w:tcW w:w="994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1.企业概况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2.企业生产安全事故情况（本自评年度内）。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3.企业安全生产标准化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创建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工作取得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成效。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4.自评打分表（得分情况、扣分项目）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整改完成情况。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5.企业主要负责人承诺书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</w:tbl>
    <w:p>
      <w:pPr>
        <w:pStyle w:val="4"/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4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Cs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Cs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自评报告填写说明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1.企业名称、住所、类型按营业执照上登记的填写。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2.所属行业：主要包括冶金、有色、建材、机械、轻工、纺织、烟草、商贸等。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3.专业：按所属行业中的划分填写，如冶金行业中的炼钢、轧钢专业，有色行业中的电解铝、氧化铝专业，建材行业中的水泥专业等。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.企业概况：主要包括经营范围、主营业务、企业规模（含职工人数）、地理位置及周边环境、安全生产管理机构及专兼职安全人员情况、主要产品和原料的品种及最大储存量情况、主要消防设施情况、主要生产设备情况、主要建筑物及防火间距情况、工艺流程图及工艺流程叙述、危险有害因素辨识情况、重大危险源辨识情况、安全生产管理制度及台账简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等。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5.企业安全生产标准化创建工作取得的成效及整改完成情况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包括但不限于：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《企业安全生产标准化基本规范》（GB/T33000）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第5章“核心要求”的内容。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6.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企业生产安全事故情况：包括事故起数、伤亡人数、财产损失等，申请一级企业定级还需提供损失工作日、千人死亡率、千人重伤率、伤害频率、伤害严重率等数据。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.自评打分表（得分情况、扣分项目）及整改完成情况需另附表。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.企业主要负责人承诺书内容应当符合本定级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工作实施细则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条要求。</w:t>
      </w:r>
    </w:p>
    <w:p>
      <w:pPr>
        <w:pStyle w:val="4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588" w:bottom="1440" w:left="1588" w:header="851" w:footer="992" w:gutter="0"/>
          <w:pgNumType w:fmt="decimal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TVmZDZkOTIzNTBlNWU5ODQ3ZDZkOTEzNjE5MGMifQ=="/>
  </w:docVars>
  <w:rsids>
    <w:rsidRoot w:val="77971C2A"/>
    <w:rsid w:val="779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2023-08-23T04:05:00Z</dcterms:created>
  <dc:creator>Jease Liu</dc:creator>
  <cp:lastModifiedBy>Jease Liu</cp:lastModifiedBy>
  <dcterms:modified xsi:type="dcterms:W3CDTF">2023-08-23T04:06:23Z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09EEF6C4504F42EAB0813041E2F3F040_11</vt:lpwstr>
  </property>
</Properties>
</file>